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tbl>
      <w:tblPr>
        <w:tblStyle w:val="3"/>
        <w:tblpPr w:leftFromText="180" w:rightFromText="180" w:vertAnchor="text" w:horzAnchor="page" w:tblpX="1771" w:tblpY="881"/>
        <w:tblOverlap w:val="never"/>
        <w:tblW w:w="85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6584"/>
        <w:gridCol w:w="10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58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584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青海省供销集团有限责任公司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584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青海省茶业有限公司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584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青海农牧生产资料（集团）股份有限公司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584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青海省土产杂品有限责任公司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584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青海兴农实业有限公司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584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青海供销电子商务有限公司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6584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西宁齐心百货日化有限公司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6584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青海恩泽农业技术有限公司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6584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青海通达油脂加工有限责任公司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6584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青海天露乳业有限责任公司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6584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青海汉尧农副产品有限责任公司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6584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青海大漠红枸杞有限公司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6584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青海高原牧歌乳制品有限责任公司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6584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青海环友农业科技有限公司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6584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青海高健生物科技有限公司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6584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青海三江沃土农业科技有限公司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6584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青海省专用肥料有限责任公司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6584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青海西北弘有机资源开发有限公司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6584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青海鑫兴源食品有限公司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6584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青海田缘蜜宇保健品有限公司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6584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青海三江雪生物科技集团有限公司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6584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海晏县湟水河清养殖有限公司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        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6584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民和堡嘉隆特色农业有限公司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6584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海南州绿源食品有限公司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2020年参加综合业绩考核省社社属企业名单</w:t>
      </w:r>
    </w:p>
    <w:p/>
    <w:bookmarkEnd w:id="0"/>
    <w:sectPr>
      <w:pgSz w:w="11906" w:h="16838"/>
      <w:pgMar w:top="1134" w:right="1803" w:bottom="1134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F739B"/>
    <w:rsid w:val="0EC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2020-03-11T07:02:00Z</dcterms:created>
  <dc:creator>可可西里药贩</dc:creator>
  <cp:lastModifiedBy>可可西里药贩</cp:lastModifiedBy>
  <dcterms:modified xsi:type="dcterms:W3CDTF">2020-03-11T07:05:45Z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